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039C4" w:rsidRDefault="005039C4" w:rsidP="005039C4">
      <w:pPr>
        <w:shd w:val="clear" w:color="auto" w:fill="FFFFFF" w:themeFill="background1"/>
        <w:tabs>
          <w:tab w:val="left" w:pos="3930"/>
        </w:tabs>
        <w:spacing w:after="0" w:line="360" w:lineRule="auto"/>
        <w:rPr>
          <w:rFonts w:ascii="Arial Black" w:hAnsi="Arial Black" w:cs="Arial Black"/>
          <w:sz w:val="30"/>
          <w:szCs w:val="30"/>
        </w:rPr>
      </w:pPr>
      <w:r w:rsidRPr="005039C4">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1619250</wp:posOffset>
                </wp:positionH>
                <wp:positionV relativeFrom="paragraph">
                  <wp:posOffset>0</wp:posOffset>
                </wp:positionV>
                <wp:extent cx="4391025" cy="8477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47725"/>
                        </a:xfrm>
                        <a:prstGeom prst="rect">
                          <a:avLst/>
                        </a:prstGeom>
                        <a:solidFill>
                          <a:srgbClr val="FFFFFF"/>
                        </a:solidFill>
                        <a:ln w="9525">
                          <a:solidFill>
                            <a:srgbClr val="000000"/>
                          </a:solidFill>
                          <a:prstDash val="sysDash"/>
                          <a:miter lim="800000"/>
                          <a:headEnd/>
                          <a:tailEnd/>
                        </a:ln>
                      </wps:spPr>
                      <wps:txbx>
                        <w:txbxContent>
                          <w:p w:rsidR="005039C4" w:rsidRPr="003B5168" w:rsidRDefault="005039C4" w:rsidP="005039C4">
                            <w:pPr>
                              <w:shd w:val="clear" w:color="auto" w:fill="FFFFFF" w:themeFill="background1"/>
                              <w:tabs>
                                <w:tab w:val="left" w:pos="3930"/>
                              </w:tabs>
                              <w:spacing w:after="0" w:line="360" w:lineRule="auto"/>
                              <w:jc w:val="center"/>
                              <w:rPr>
                                <w:rFonts w:ascii="Arial Black" w:hAnsi="Arial Black" w:cs="Arial Black"/>
                                <w:sz w:val="30"/>
                                <w:szCs w:val="30"/>
                              </w:rPr>
                            </w:pPr>
                            <w:r w:rsidRPr="003B5168">
                              <w:rPr>
                                <w:rFonts w:ascii="Arial Black" w:hAnsi="Arial Black" w:cs="Arial Black"/>
                                <w:sz w:val="30"/>
                                <w:szCs w:val="30"/>
                              </w:rPr>
                              <w:t>Déclaration liminaire</w:t>
                            </w:r>
                            <w:r>
                              <w:rPr>
                                <w:rFonts w:ascii="Arial Black" w:hAnsi="Arial Black" w:cs="Arial Black"/>
                                <w:sz w:val="30"/>
                                <w:szCs w:val="30"/>
                              </w:rPr>
                              <w:t xml:space="preserve"> de la</w:t>
                            </w:r>
                            <w:r w:rsidRPr="003B5168">
                              <w:rPr>
                                <w:rFonts w:ascii="Arial Black" w:hAnsi="Arial Black" w:cs="Arial Black"/>
                                <w:sz w:val="30"/>
                                <w:szCs w:val="30"/>
                              </w:rPr>
                              <w:t xml:space="preserve"> FNEC-FP-FO</w:t>
                            </w:r>
                          </w:p>
                          <w:p w:rsidR="005039C4" w:rsidRPr="003B5168" w:rsidRDefault="005039C4" w:rsidP="005039C4">
                            <w:pPr>
                              <w:shd w:val="clear" w:color="auto" w:fill="FFFFFF" w:themeFill="background1"/>
                              <w:spacing w:after="0" w:line="360" w:lineRule="auto"/>
                              <w:jc w:val="center"/>
                              <w:rPr>
                                <w:sz w:val="30"/>
                                <w:szCs w:val="30"/>
                              </w:rPr>
                            </w:pPr>
                            <w:r w:rsidRPr="003B5168">
                              <w:rPr>
                                <w:rFonts w:ascii="Arial Black" w:hAnsi="Arial Black" w:cs="Arial Black"/>
                                <w:sz w:val="30"/>
                                <w:szCs w:val="30"/>
                              </w:rPr>
                              <w:t xml:space="preserve">Au CDEN du </w:t>
                            </w:r>
                            <w:r>
                              <w:rPr>
                                <w:rFonts w:ascii="Arial Black" w:hAnsi="Arial Black" w:cs="Arial Black"/>
                                <w:sz w:val="30"/>
                                <w:szCs w:val="30"/>
                              </w:rPr>
                              <w:t>4 octobre 2019</w:t>
                            </w:r>
                          </w:p>
                          <w:p w:rsidR="005039C4" w:rsidRDefault="005039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7.5pt;margin-top:0;width:345.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">
                <v:stroke dashstyle="3 1"/>
                <v:textbox>
                  <w:txbxContent>
                    <w:p w:rsidR="005039C4" w:rsidRPr="003B5168" w:rsidRDefault="005039C4" w:rsidP="005039C4">
                      <w:pPr>
                        <w:shd w:val="clear" w:color="auto" w:fill="FFFFFF" w:themeFill="background1"/>
                        <w:tabs>
                          <w:tab w:val="left" w:pos="3930"/>
                        </w:tabs>
                        <w:spacing w:after="0" w:line="360" w:lineRule="auto"/>
                        <w:jc w:val="center"/>
                        <w:rPr>
                          <w:rFonts w:ascii="Arial Black" w:hAnsi="Arial Black" w:cs="Arial Black"/>
                          <w:sz w:val="30"/>
                          <w:szCs w:val="30"/>
                        </w:rPr>
                      </w:pPr>
                      <w:r w:rsidRPr="003B5168">
                        <w:rPr>
                          <w:rFonts w:ascii="Arial Black" w:hAnsi="Arial Black" w:cs="Arial Black"/>
                          <w:sz w:val="30"/>
                          <w:szCs w:val="30"/>
                        </w:rPr>
                        <w:t>Déclaration liminaire</w:t>
                      </w:r>
                      <w:r>
                        <w:rPr>
                          <w:rFonts w:ascii="Arial Black" w:hAnsi="Arial Black" w:cs="Arial Black"/>
                          <w:sz w:val="30"/>
                          <w:szCs w:val="30"/>
                        </w:rPr>
                        <w:t xml:space="preserve"> de la</w:t>
                      </w:r>
                      <w:r w:rsidRPr="003B5168">
                        <w:rPr>
                          <w:rFonts w:ascii="Arial Black" w:hAnsi="Arial Black" w:cs="Arial Black"/>
                          <w:sz w:val="30"/>
                          <w:szCs w:val="30"/>
                        </w:rPr>
                        <w:t xml:space="preserve"> FNEC-FP-FO</w:t>
                      </w:r>
                    </w:p>
                    <w:p w:rsidR="005039C4" w:rsidRPr="003B5168" w:rsidRDefault="005039C4" w:rsidP="005039C4">
                      <w:pPr>
                        <w:shd w:val="clear" w:color="auto" w:fill="FFFFFF" w:themeFill="background1"/>
                        <w:spacing w:after="0" w:line="360" w:lineRule="auto"/>
                        <w:jc w:val="center"/>
                        <w:rPr>
                          <w:sz w:val="30"/>
                          <w:szCs w:val="30"/>
                        </w:rPr>
                      </w:pPr>
                      <w:r w:rsidRPr="003B5168">
                        <w:rPr>
                          <w:rFonts w:ascii="Arial Black" w:hAnsi="Arial Black" w:cs="Arial Black"/>
                          <w:sz w:val="30"/>
                          <w:szCs w:val="30"/>
                        </w:rPr>
                        <w:t xml:space="preserve">Au CDEN du </w:t>
                      </w:r>
                      <w:r>
                        <w:rPr>
                          <w:rFonts w:ascii="Arial Black" w:hAnsi="Arial Black" w:cs="Arial Black"/>
                          <w:sz w:val="30"/>
                          <w:szCs w:val="30"/>
                        </w:rPr>
                        <w:t>4 octobre 2019</w:t>
                      </w:r>
                    </w:p>
                    <w:p w:rsidR="005039C4" w:rsidRDefault="005039C4"/>
                  </w:txbxContent>
                </v:textbox>
                <w10:wrap type="square" anchorx="margin"/>
              </v:shape>
            </w:pict>
          </mc:Fallback>
        </mc:AlternateContent>
      </w:r>
      <w:r>
        <w:rPr>
          <w:rFonts w:ascii="Arial Black" w:hAnsi="Arial Black" w:cs="Arial Black"/>
          <w:noProof/>
          <w:sz w:val="30"/>
          <w:szCs w:val="30"/>
        </w:rPr>
        <w:drawing>
          <wp:inline distT="0" distB="0" distL="0" distR="0" wp14:anchorId="726536BB" wp14:editId="2FF1AB7B">
            <wp:extent cx="1085850" cy="904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904875"/>
                    </a:xfrm>
                    <a:prstGeom prst="rect">
                      <a:avLst/>
                    </a:prstGeom>
                  </pic:spPr>
                </pic:pic>
              </a:graphicData>
            </a:graphic>
          </wp:inline>
        </w:drawing>
      </w:r>
    </w:p>
    <w:p w:rsidR="0048473F" w:rsidRPr="003B5168" w:rsidRDefault="0048473F" w:rsidP="003B5168">
      <w:pPr>
        <w:shd w:val="clear" w:color="auto" w:fill="FFFFFF" w:themeFill="background1"/>
        <w:spacing w:line="360" w:lineRule="auto"/>
        <w:jc w:val="both"/>
        <w:rPr>
          <w:rFonts w:ascii="Arial" w:hAnsi="Arial" w:cs="Arial"/>
          <w:sz w:val="24"/>
          <w:szCs w:val="24"/>
        </w:rPr>
      </w:pPr>
    </w:p>
    <w:p w:rsidR="0048473F" w:rsidRPr="003B5168" w:rsidRDefault="0048473F" w:rsidP="00AF7D37">
      <w:pPr>
        <w:shd w:val="clear" w:color="auto" w:fill="FFFFFF" w:themeFill="background1"/>
        <w:spacing w:line="360" w:lineRule="auto"/>
        <w:jc w:val="both"/>
        <w:rPr>
          <w:rFonts w:ascii="Arial" w:hAnsi="Arial" w:cs="Arial"/>
          <w:sz w:val="24"/>
          <w:szCs w:val="24"/>
        </w:rPr>
      </w:pPr>
    </w:p>
    <w:p w:rsidR="00436846" w:rsidRDefault="00436846" w:rsidP="00AF7D37">
      <w:pPr>
        <w:shd w:val="clear" w:color="auto" w:fill="FFFFFF" w:themeFill="background1"/>
        <w:spacing w:line="360" w:lineRule="auto"/>
        <w:jc w:val="both"/>
        <w:rPr>
          <w:rFonts w:ascii="Arial" w:hAnsi="Arial" w:cs="Arial"/>
          <w:sz w:val="24"/>
          <w:szCs w:val="24"/>
        </w:rPr>
      </w:pPr>
      <w:r w:rsidRPr="003B5168">
        <w:rPr>
          <w:rFonts w:ascii="Arial" w:hAnsi="Arial" w:cs="Arial"/>
          <w:sz w:val="24"/>
          <w:szCs w:val="24"/>
        </w:rPr>
        <w:t>Monsieur le Préfet,</w:t>
      </w:r>
      <w:r w:rsidR="00BE729F" w:rsidRPr="003B5168">
        <w:rPr>
          <w:rFonts w:ascii="Arial" w:hAnsi="Arial" w:cs="Arial"/>
          <w:sz w:val="24"/>
          <w:szCs w:val="24"/>
        </w:rPr>
        <w:t xml:space="preserve"> </w:t>
      </w:r>
      <w:r w:rsidRPr="003B5168">
        <w:rPr>
          <w:rFonts w:ascii="Arial" w:hAnsi="Arial" w:cs="Arial"/>
          <w:sz w:val="24"/>
          <w:szCs w:val="24"/>
        </w:rPr>
        <w:t>M</w:t>
      </w:r>
      <w:r w:rsidR="00AE332A">
        <w:rPr>
          <w:rFonts w:ascii="Arial" w:hAnsi="Arial" w:cs="Arial"/>
          <w:sz w:val="24"/>
          <w:szCs w:val="24"/>
        </w:rPr>
        <w:t xml:space="preserve">adame </w:t>
      </w:r>
      <w:r w:rsidRPr="003B5168">
        <w:rPr>
          <w:rFonts w:ascii="Arial" w:hAnsi="Arial" w:cs="Arial"/>
          <w:sz w:val="24"/>
          <w:szCs w:val="24"/>
        </w:rPr>
        <w:t>l’Inspect</w:t>
      </w:r>
      <w:r w:rsidR="00AE332A">
        <w:rPr>
          <w:rFonts w:ascii="Arial" w:hAnsi="Arial" w:cs="Arial"/>
          <w:sz w:val="24"/>
          <w:szCs w:val="24"/>
        </w:rPr>
        <w:t>rice</w:t>
      </w:r>
      <w:r w:rsidRPr="003B5168">
        <w:rPr>
          <w:rFonts w:ascii="Arial" w:hAnsi="Arial" w:cs="Arial"/>
          <w:sz w:val="24"/>
          <w:szCs w:val="24"/>
        </w:rPr>
        <w:t xml:space="preserve"> d’Académie,</w:t>
      </w:r>
      <w:r w:rsidR="00BE729F" w:rsidRPr="003B5168">
        <w:rPr>
          <w:rFonts w:ascii="Arial" w:hAnsi="Arial" w:cs="Arial"/>
          <w:sz w:val="24"/>
          <w:szCs w:val="24"/>
        </w:rPr>
        <w:t xml:space="preserve"> </w:t>
      </w:r>
    </w:p>
    <w:p w:rsidR="00AE332A" w:rsidRDefault="00C62192" w:rsidP="00AF7D37">
      <w:pPr>
        <w:pStyle w:val="Default"/>
        <w:jc w:val="both"/>
        <w:rPr>
          <w:color w:val="auto"/>
        </w:rPr>
      </w:pPr>
      <w:r w:rsidRPr="00C62192">
        <w:rPr>
          <w:color w:val="auto"/>
        </w:rPr>
        <w:t xml:space="preserve">L’ensemble de la profession </w:t>
      </w:r>
      <w:r>
        <w:rPr>
          <w:color w:val="auto"/>
        </w:rPr>
        <w:t xml:space="preserve">a </w:t>
      </w:r>
      <w:r w:rsidRPr="00C62192">
        <w:rPr>
          <w:color w:val="auto"/>
        </w:rPr>
        <w:t>exprim</w:t>
      </w:r>
      <w:r>
        <w:rPr>
          <w:color w:val="auto"/>
        </w:rPr>
        <w:t>é hier</w:t>
      </w:r>
      <w:r w:rsidR="00E1762F">
        <w:rPr>
          <w:color w:val="auto"/>
        </w:rPr>
        <w:t>,</w:t>
      </w:r>
      <w:r>
        <w:rPr>
          <w:color w:val="auto"/>
        </w:rPr>
        <w:t xml:space="preserve"> jeudi</w:t>
      </w:r>
      <w:r w:rsidRPr="00C62192">
        <w:rPr>
          <w:color w:val="auto"/>
        </w:rPr>
        <w:t xml:space="preserve"> 3 octobre</w:t>
      </w:r>
      <w:r w:rsidR="00E1762F">
        <w:rPr>
          <w:color w:val="auto"/>
        </w:rPr>
        <w:t>,</w:t>
      </w:r>
      <w:r w:rsidRPr="00C62192">
        <w:rPr>
          <w:color w:val="auto"/>
        </w:rPr>
        <w:t xml:space="preserve"> son émotion suite au suicide de </w:t>
      </w:r>
      <w:r>
        <w:rPr>
          <w:color w:val="auto"/>
        </w:rPr>
        <w:t xml:space="preserve">notre collègue </w:t>
      </w:r>
      <w:r w:rsidRPr="00C62192">
        <w:rPr>
          <w:color w:val="auto"/>
        </w:rPr>
        <w:t>Christine Renon, mais aussi sa colère et son indignation.</w:t>
      </w:r>
    </w:p>
    <w:p w:rsidR="00C62192" w:rsidRPr="00C62192" w:rsidRDefault="00C62192" w:rsidP="00AF7D37">
      <w:pPr>
        <w:pStyle w:val="Default"/>
        <w:jc w:val="both"/>
        <w:rPr>
          <w:color w:val="auto"/>
        </w:rPr>
      </w:pPr>
      <w:r w:rsidRPr="00C62192">
        <w:rPr>
          <w:color w:val="auto"/>
        </w:rPr>
        <w:t xml:space="preserve"> </w:t>
      </w:r>
    </w:p>
    <w:p w:rsidR="00AE332A" w:rsidRDefault="00C62192" w:rsidP="00AF7D37">
      <w:pPr>
        <w:pStyle w:val="Default"/>
        <w:jc w:val="both"/>
        <w:rPr>
          <w:color w:val="auto"/>
        </w:rPr>
      </w:pPr>
      <w:r w:rsidRPr="00C62192">
        <w:rPr>
          <w:color w:val="auto"/>
        </w:rPr>
        <w:t>Comme l’explique notre collègue, c’est la dégradation des conditions de travail découlant de l’avalanche de contre-réformes qui l’a conduit</w:t>
      </w:r>
      <w:r w:rsidR="00EC7917">
        <w:rPr>
          <w:color w:val="auto"/>
        </w:rPr>
        <w:t>e</w:t>
      </w:r>
      <w:r w:rsidRPr="00C62192">
        <w:rPr>
          <w:color w:val="auto"/>
        </w:rPr>
        <w:t xml:space="preserve"> à ce geste désespéré. Il fait suite à celui de de notre collègue Jean Willot et de plusieurs autres collègues qui n’en peuvent plus. A l’image de ce qui a pu se produire à France-Télécom, ce suicide est la conséquence directe des contre-réformes ministérielles.</w:t>
      </w:r>
    </w:p>
    <w:p w:rsidR="00C62192" w:rsidRPr="00C62192" w:rsidRDefault="00C62192" w:rsidP="00AF7D37">
      <w:pPr>
        <w:pStyle w:val="Default"/>
        <w:jc w:val="both"/>
        <w:rPr>
          <w:color w:val="auto"/>
        </w:rPr>
      </w:pPr>
      <w:r w:rsidRPr="00C62192">
        <w:rPr>
          <w:color w:val="auto"/>
        </w:rPr>
        <w:t xml:space="preserve"> </w:t>
      </w:r>
    </w:p>
    <w:p w:rsidR="00C62192" w:rsidRPr="00C62192" w:rsidRDefault="00C62192" w:rsidP="00AF7D37">
      <w:pPr>
        <w:pStyle w:val="Default"/>
        <w:jc w:val="both"/>
        <w:rPr>
          <w:color w:val="auto"/>
        </w:rPr>
      </w:pPr>
      <w:r w:rsidRPr="00C62192">
        <w:rPr>
          <w:color w:val="auto"/>
        </w:rPr>
        <w:t>Dans son courrier, elle dénonce l’avalanche de tâches ne relevant pas des missions des directeurs (définies dans le décret de 1989), les quotités de décharge de direction insuffisantes, les problèmes liés à la relation avec le périscolaire, mais aussi les APC inutiles et épuisant</w:t>
      </w:r>
      <w:r w:rsidR="00AE332A">
        <w:rPr>
          <w:color w:val="auto"/>
        </w:rPr>
        <w:t>e</w:t>
      </w:r>
      <w:r w:rsidRPr="00C62192">
        <w:rPr>
          <w:color w:val="auto"/>
        </w:rPr>
        <w:t>s, ainsi que la semaine de 4,5 jours</w:t>
      </w:r>
      <w:r>
        <w:rPr>
          <w:color w:val="auto"/>
        </w:rPr>
        <w:t>.</w:t>
      </w:r>
    </w:p>
    <w:p w:rsidR="00C62192" w:rsidRDefault="00C62192" w:rsidP="00AF7D37">
      <w:pPr>
        <w:pStyle w:val="Default"/>
        <w:jc w:val="both"/>
        <w:rPr>
          <w:color w:val="auto"/>
        </w:rPr>
      </w:pPr>
    </w:p>
    <w:p w:rsidR="00AE332A" w:rsidRDefault="00C62192" w:rsidP="00AF7D37">
      <w:pPr>
        <w:pStyle w:val="Default"/>
        <w:jc w:val="both"/>
        <w:rPr>
          <w:color w:val="auto"/>
        </w:rPr>
      </w:pPr>
      <w:r w:rsidRPr="00C62192">
        <w:rPr>
          <w:color w:val="auto"/>
        </w:rPr>
        <w:t xml:space="preserve">Face à ce courrier, face à la colère qui s’exprime depuis plusieurs jours, et particulièrement </w:t>
      </w:r>
      <w:r>
        <w:rPr>
          <w:color w:val="auto"/>
        </w:rPr>
        <w:t>hier</w:t>
      </w:r>
      <w:r w:rsidRPr="00C62192">
        <w:rPr>
          <w:color w:val="auto"/>
        </w:rPr>
        <w:t>, avec des rassemblements et des écoles fermées partout en France, face aux milliers de collègues rassemblés à Bobigny à l’appel des organisations syndicales de Seine Saint-Denis (SNUDI-FO, SNUipp-FSU, CGT Éducation, SUD Education, SE-UNSA, SGEN CFDT et CNT), que répond le ministre ?</w:t>
      </w:r>
    </w:p>
    <w:p w:rsidR="00C62192" w:rsidRPr="00C62192" w:rsidRDefault="00C62192" w:rsidP="00AF7D37">
      <w:pPr>
        <w:pStyle w:val="Default"/>
        <w:jc w:val="both"/>
        <w:rPr>
          <w:color w:val="auto"/>
        </w:rPr>
      </w:pPr>
      <w:r w:rsidRPr="00C62192">
        <w:rPr>
          <w:color w:val="auto"/>
        </w:rPr>
        <w:t xml:space="preserve"> </w:t>
      </w:r>
    </w:p>
    <w:p w:rsidR="00C62192" w:rsidRDefault="00C62192" w:rsidP="00AF7D37">
      <w:pPr>
        <w:pStyle w:val="Default"/>
        <w:jc w:val="both"/>
        <w:rPr>
          <w:color w:val="auto"/>
        </w:rPr>
      </w:pPr>
      <w:r w:rsidRPr="00C62192">
        <w:rPr>
          <w:color w:val="auto"/>
        </w:rPr>
        <w:t xml:space="preserve">Entend-il répondre aux problèmes soulevés dans ce courrier et par les revendications portées par les collègues ? En aucun cas ! </w:t>
      </w:r>
    </w:p>
    <w:p w:rsidR="00334CF0" w:rsidRPr="00C62192" w:rsidRDefault="00334CF0" w:rsidP="00AF7D37">
      <w:pPr>
        <w:pStyle w:val="Default"/>
        <w:jc w:val="both"/>
        <w:rPr>
          <w:color w:val="auto"/>
        </w:rPr>
      </w:pPr>
    </w:p>
    <w:p w:rsidR="00C62192" w:rsidRDefault="00C62192" w:rsidP="00AF7D37">
      <w:pPr>
        <w:pStyle w:val="Default"/>
        <w:jc w:val="both"/>
        <w:rPr>
          <w:color w:val="auto"/>
        </w:rPr>
      </w:pPr>
      <w:r w:rsidRPr="00C62192">
        <w:rPr>
          <w:color w:val="auto"/>
        </w:rPr>
        <w:t xml:space="preserve">Pire, utilisant de manière honteuse le suicide de notre collègue et </w:t>
      </w:r>
      <w:r w:rsidR="00334CF0">
        <w:rPr>
          <w:color w:val="auto"/>
        </w:rPr>
        <w:t>au moyen du</w:t>
      </w:r>
      <w:r w:rsidRPr="00C62192">
        <w:rPr>
          <w:color w:val="auto"/>
        </w:rPr>
        <w:t xml:space="preserve"> projet de loi préparé par la députée Cécile Rilhac, le ministre entend regrouper les écoles, les transformer en établissements publics de l’enseignement primaire (EPEP) et mettre en place un statut de directeur supérieur hiérarchique. </w:t>
      </w:r>
    </w:p>
    <w:p w:rsidR="00334CF0" w:rsidRPr="00C62192" w:rsidRDefault="00334CF0" w:rsidP="00AF7D37">
      <w:pPr>
        <w:pStyle w:val="Default"/>
        <w:jc w:val="both"/>
        <w:rPr>
          <w:color w:val="auto"/>
        </w:rPr>
      </w:pPr>
    </w:p>
    <w:p w:rsidR="00C62192" w:rsidRDefault="00C62192" w:rsidP="00AF7D37">
      <w:pPr>
        <w:pStyle w:val="Default"/>
        <w:jc w:val="both"/>
        <w:rPr>
          <w:color w:val="auto"/>
        </w:rPr>
      </w:pPr>
      <w:r w:rsidRPr="00C62192">
        <w:rPr>
          <w:color w:val="auto"/>
        </w:rPr>
        <w:t xml:space="preserve">Il prétend même associer les syndicats à ce projet </w:t>
      </w:r>
      <w:r w:rsidR="00334CF0">
        <w:rPr>
          <w:color w:val="auto"/>
        </w:rPr>
        <w:t>par la mise en place d’</w:t>
      </w:r>
      <w:r w:rsidRPr="00C62192">
        <w:rPr>
          <w:color w:val="auto"/>
        </w:rPr>
        <w:t xml:space="preserve">un comité de suivi ! Quelle provocation, alors qu’il a été contraint, il y a quelques mois de retirer l’article sur les établissements publics des savoirs fondamentaux (EPSF) de la loi sur l’école de la confiance face la mobilisation des enseignants ! </w:t>
      </w:r>
    </w:p>
    <w:p w:rsidR="00334CF0" w:rsidRDefault="00334CF0" w:rsidP="00AF7D37">
      <w:pPr>
        <w:pStyle w:val="Default"/>
        <w:jc w:val="both"/>
        <w:rPr>
          <w:color w:val="auto"/>
        </w:rPr>
      </w:pPr>
    </w:p>
    <w:p w:rsidR="00ED0AC6" w:rsidRDefault="00ED0AC6" w:rsidP="00AF7D37">
      <w:pPr>
        <w:pStyle w:val="Default"/>
        <w:jc w:val="both"/>
        <w:rPr>
          <w:color w:val="auto"/>
        </w:rPr>
      </w:pPr>
      <w:r>
        <w:rPr>
          <w:color w:val="auto"/>
        </w:rPr>
        <w:t>Dans le second degré, les conditions de rentrée sont tout aussi exécrables. La chronique d’une rentrée précaire dans les collèges du département était pourtant bien annoncée et ce depuis le moi</w:t>
      </w:r>
      <w:r w:rsidR="00886BF6">
        <w:rPr>
          <w:color w:val="auto"/>
        </w:rPr>
        <w:t>s</w:t>
      </w:r>
      <w:r>
        <w:rPr>
          <w:color w:val="auto"/>
        </w:rPr>
        <w:t xml:space="preserve"> de juin. Portées par la FNEC FP FO, avec les personnels, les parents d’élève</w:t>
      </w:r>
      <w:r w:rsidR="00334CF0">
        <w:rPr>
          <w:color w:val="auto"/>
        </w:rPr>
        <w:t>s</w:t>
      </w:r>
      <w:r>
        <w:rPr>
          <w:color w:val="auto"/>
        </w:rPr>
        <w:t>, les demandes répétées d’ouvertures de classes et de sections n’ont pas été entendues.</w:t>
      </w:r>
    </w:p>
    <w:p w:rsidR="00C62192" w:rsidRDefault="00C62192" w:rsidP="00AF7D37">
      <w:pPr>
        <w:pStyle w:val="Default"/>
        <w:jc w:val="both"/>
        <w:rPr>
          <w:color w:val="auto"/>
        </w:rPr>
      </w:pPr>
    </w:p>
    <w:p w:rsidR="00054E95" w:rsidRDefault="00054E95" w:rsidP="00AF7D37">
      <w:pPr>
        <w:pStyle w:val="Default"/>
        <w:jc w:val="both"/>
        <w:rPr>
          <w:color w:val="auto"/>
        </w:rPr>
      </w:pPr>
    </w:p>
    <w:p w:rsidR="00054E95" w:rsidRDefault="00054E95" w:rsidP="00AF7D37">
      <w:pPr>
        <w:pStyle w:val="Default"/>
        <w:jc w:val="both"/>
        <w:rPr>
          <w:color w:val="auto"/>
        </w:rPr>
      </w:pPr>
    </w:p>
    <w:p w:rsidR="009E5838" w:rsidRDefault="00C62192" w:rsidP="00AF7D37">
      <w:pPr>
        <w:pStyle w:val="Default"/>
        <w:jc w:val="both"/>
        <w:rPr>
          <w:color w:val="auto"/>
        </w:rPr>
      </w:pPr>
      <w:r w:rsidRPr="00C62192">
        <w:rPr>
          <w:color w:val="auto"/>
        </w:rPr>
        <w:t>Le courrier de notre collègue</w:t>
      </w:r>
      <w:r w:rsidR="00334CF0">
        <w:rPr>
          <w:color w:val="auto"/>
        </w:rPr>
        <w:t>, Christine RENON</w:t>
      </w:r>
      <w:r>
        <w:rPr>
          <w:color w:val="auto"/>
        </w:rPr>
        <w:t xml:space="preserve"> fait largement écho chez les enseignants du département. Plusieurs ont déjà saisi les services de la DSDEN pour exprimer leur désarroi</w:t>
      </w:r>
      <w:r w:rsidRPr="00C62192">
        <w:rPr>
          <w:color w:val="auto"/>
        </w:rPr>
        <w:t xml:space="preserve"> </w:t>
      </w:r>
      <w:r>
        <w:rPr>
          <w:color w:val="auto"/>
        </w:rPr>
        <w:t xml:space="preserve">que ce soit dans le premier comme </w:t>
      </w:r>
      <w:r w:rsidR="00334CF0">
        <w:rPr>
          <w:color w:val="auto"/>
        </w:rPr>
        <w:t xml:space="preserve">dans </w:t>
      </w:r>
      <w:r>
        <w:rPr>
          <w:color w:val="auto"/>
        </w:rPr>
        <w:t xml:space="preserve">le second degré. </w:t>
      </w:r>
      <w:r w:rsidR="009E5838">
        <w:rPr>
          <w:color w:val="auto"/>
        </w:rPr>
        <w:t>Les</w:t>
      </w:r>
      <w:r w:rsidRPr="00C62192">
        <w:rPr>
          <w:color w:val="auto"/>
        </w:rPr>
        <w:t xml:space="preserve"> rassemblements et les grèves du 3 octobre appellent des réponses</w:t>
      </w:r>
      <w:r w:rsidR="009E5838">
        <w:rPr>
          <w:color w:val="auto"/>
        </w:rPr>
        <w:t>.</w:t>
      </w:r>
    </w:p>
    <w:p w:rsidR="00334CF0" w:rsidRDefault="00334CF0" w:rsidP="00AF7D37">
      <w:pPr>
        <w:pStyle w:val="Default"/>
        <w:jc w:val="both"/>
        <w:rPr>
          <w:color w:val="auto"/>
        </w:rPr>
      </w:pPr>
    </w:p>
    <w:p w:rsidR="00334CF0" w:rsidRDefault="00C62192" w:rsidP="00AF7D37">
      <w:pPr>
        <w:pStyle w:val="Default"/>
        <w:jc w:val="both"/>
        <w:rPr>
          <w:color w:val="auto"/>
        </w:rPr>
      </w:pPr>
      <w:r w:rsidRPr="00C62192">
        <w:rPr>
          <w:color w:val="auto"/>
        </w:rPr>
        <w:t>L</w:t>
      </w:r>
      <w:r w:rsidR="009E5838">
        <w:rPr>
          <w:color w:val="auto"/>
        </w:rPr>
        <w:t xml:space="preserve">a FNEC FP FO43 </w:t>
      </w:r>
      <w:r w:rsidRPr="00C62192">
        <w:rPr>
          <w:color w:val="auto"/>
        </w:rPr>
        <w:t>revendique :</w:t>
      </w:r>
    </w:p>
    <w:p w:rsidR="00C62192" w:rsidRDefault="00C62192" w:rsidP="00AF7D37">
      <w:pPr>
        <w:pStyle w:val="Default"/>
        <w:jc w:val="both"/>
        <w:rPr>
          <w:color w:val="auto"/>
        </w:rPr>
      </w:pPr>
      <w:r w:rsidRPr="00C62192">
        <w:rPr>
          <w:color w:val="auto"/>
        </w:rPr>
        <w:t xml:space="preserve"> </w:t>
      </w:r>
    </w:p>
    <w:p w:rsidR="009E5838" w:rsidRDefault="00C62192" w:rsidP="00AF7D37">
      <w:pPr>
        <w:pStyle w:val="Default"/>
        <w:spacing w:after="20"/>
        <w:jc w:val="both"/>
        <w:rPr>
          <w:color w:val="auto"/>
        </w:rPr>
      </w:pPr>
      <w:bookmarkStart w:id="1" w:name="_Hlk21080154"/>
      <w:r w:rsidRPr="00C62192">
        <w:rPr>
          <w:color w:val="auto"/>
        </w:rPr>
        <w:t>►</w:t>
      </w:r>
      <w:bookmarkEnd w:id="1"/>
      <w:r w:rsidRPr="00C62192">
        <w:rPr>
          <w:color w:val="auto"/>
        </w:rPr>
        <w:t xml:space="preserve"> </w:t>
      </w:r>
      <w:r w:rsidR="009E5838">
        <w:rPr>
          <w:color w:val="auto"/>
        </w:rPr>
        <w:t>l’ouverture de tous les postes</w:t>
      </w:r>
      <w:r w:rsidR="00334CF0">
        <w:rPr>
          <w:color w:val="auto"/>
        </w:rPr>
        <w:t xml:space="preserve">, </w:t>
      </w:r>
      <w:r w:rsidR="009E5838">
        <w:rPr>
          <w:color w:val="auto"/>
        </w:rPr>
        <w:t>de toutes les classes</w:t>
      </w:r>
      <w:r w:rsidR="00334CF0">
        <w:rPr>
          <w:color w:val="auto"/>
        </w:rPr>
        <w:t xml:space="preserve"> et sections</w:t>
      </w:r>
      <w:r w:rsidR="009E5838">
        <w:rPr>
          <w:color w:val="auto"/>
        </w:rPr>
        <w:t xml:space="preserve"> nécessaires</w:t>
      </w:r>
      <w:r w:rsidR="00334CF0">
        <w:rPr>
          <w:color w:val="auto"/>
        </w:rPr>
        <w:t xml:space="preserve"> d</w:t>
      </w:r>
      <w:r w:rsidR="009E5838">
        <w:rPr>
          <w:color w:val="auto"/>
        </w:rPr>
        <w:t>ans les écoles, dans les collèges</w:t>
      </w:r>
      <w:r w:rsidR="00334CF0">
        <w:rPr>
          <w:color w:val="auto"/>
        </w:rPr>
        <w:t xml:space="preserve"> et les lycées</w:t>
      </w:r>
    </w:p>
    <w:p w:rsidR="00334CF0" w:rsidRDefault="00334CF0" w:rsidP="00AF7D37">
      <w:pPr>
        <w:pStyle w:val="Default"/>
        <w:spacing w:after="20"/>
        <w:jc w:val="both"/>
        <w:rPr>
          <w:color w:val="auto"/>
        </w:rPr>
      </w:pPr>
      <w:r w:rsidRPr="00C62192">
        <w:rPr>
          <w:color w:val="auto"/>
        </w:rPr>
        <w:t>►</w:t>
      </w:r>
      <w:r>
        <w:rPr>
          <w:color w:val="auto"/>
        </w:rPr>
        <w:t xml:space="preserve"> La création de tous les postes</w:t>
      </w:r>
      <w:r w:rsidRPr="00334CF0">
        <w:rPr>
          <w:color w:val="auto"/>
        </w:rPr>
        <w:t xml:space="preserve"> </w:t>
      </w:r>
      <w:r>
        <w:rPr>
          <w:color w:val="auto"/>
        </w:rPr>
        <w:t>de TR, de TZR, de RASED</w:t>
      </w:r>
    </w:p>
    <w:p w:rsidR="009E5838" w:rsidRDefault="009E5838" w:rsidP="00AF7D37">
      <w:pPr>
        <w:pStyle w:val="Default"/>
        <w:spacing w:after="20"/>
        <w:jc w:val="both"/>
        <w:rPr>
          <w:color w:val="auto"/>
        </w:rPr>
      </w:pPr>
      <w:bookmarkStart w:id="2" w:name="_Hlk21082818"/>
      <w:r w:rsidRPr="00C62192">
        <w:rPr>
          <w:color w:val="auto"/>
        </w:rPr>
        <w:t>►</w:t>
      </w:r>
      <w:bookmarkEnd w:id="2"/>
      <w:r>
        <w:rPr>
          <w:color w:val="auto"/>
        </w:rPr>
        <w:t xml:space="preserve"> L’arrêt des fermetures de classes et de postes</w:t>
      </w:r>
    </w:p>
    <w:p w:rsidR="009E5838" w:rsidRDefault="009E5838" w:rsidP="00AF7D37">
      <w:pPr>
        <w:pStyle w:val="Default"/>
        <w:jc w:val="both"/>
        <w:rPr>
          <w:color w:val="auto"/>
        </w:rPr>
      </w:pPr>
      <w:r w:rsidRPr="00C62192">
        <w:rPr>
          <w:color w:val="auto"/>
        </w:rPr>
        <w:t>►</w:t>
      </w:r>
      <w:r>
        <w:rPr>
          <w:color w:val="auto"/>
        </w:rPr>
        <w:t xml:space="preserve"> des dotations horaires pleines et le respect des seuils dans les collèges</w:t>
      </w:r>
      <w:r w:rsidRPr="009E5838">
        <w:rPr>
          <w:color w:val="auto"/>
        </w:rPr>
        <w:t xml:space="preserve"> </w:t>
      </w:r>
    </w:p>
    <w:p w:rsidR="009E5838" w:rsidRPr="00C62192" w:rsidRDefault="009E5838" w:rsidP="00AF7D37">
      <w:pPr>
        <w:pStyle w:val="Default"/>
        <w:jc w:val="both"/>
        <w:rPr>
          <w:color w:val="auto"/>
        </w:rPr>
      </w:pPr>
      <w:r w:rsidRPr="00C62192">
        <w:rPr>
          <w:color w:val="auto"/>
        </w:rPr>
        <w:t>► la protection inconditionnelle des enseignants par l</w:t>
      </w:r>
      <w:r w:rsidR="00334CF0">
        <w:rPr>
          <w:color w:val="auto"/>
        </w:rPr>
        <w:t>eur</w:t>
      </w:r>
      <w:r w:rsidRPr="00C62192">
        <w:rPr>
          <w:color w:val="auto"/>
        </w:rPr>
        <w:t xml:space="preserve"> hiérarchie. </w:t>
      </w:r>
    </w:p>
    <w:p w:rsidR="00C62192" w:rsidRPr="00C62192" w:rsidRDefault="009E5838" w:rsidP="00AF7D37">
      <w:pPr>
        <w:pStyle w:val="Default"/>
        <w:spacing w:after="20"/>
        <w:jc w:val="both"/>
        <w:rPr>
          <w:color w:val="auto"/>
        </w:rPr>
      </w:pPr>
      <w:r w:rsidRPr="00C62192">
        <w:rPr>
          <w:color w:val="auto"/>
        </w:rPr>
        <w:t>►</w:t>
      </w:r>
      <w:r>
        <w:rPr>
          <w:color w:val="auto"/>
        </w:rPr>
        <w:t xml:space="preserve"> L’amélioration des conditions de travail des directeurs d’école (</w:t>
      </w:r>
      <w:r w:rsidR="00C62192" w:rsidRPr="00C62192">
        <w:rPr>
          <w:color w:val="auto"/>
        </w:rPr>
        <w:t>augmentation des quotités de décharges</w:t>
      </w:r>
      <w:r>
        <w:rPr>
          <w:color w:val="auto"/>
        </w:rPr>
        <w:t>, amélioration</w:t>
      </w:r>
      <w:r w:rsidR="00C62192" w:rsidRPr="00C62192">
        <w:rPr>
          <w:color w:val="auto"/>
        </w:rPr>
        <w:t xml:space="preserve"> </w:t>
      </w:r>
      <w:r>
        <w:rPr>
          <w:color w:val="auto"/>
        </w:rPr>
        <w:t>du régime indemnitaire, …)</w:t>
      </w:r>
    </w:p>
    <w:p w:rsidR="00C62192" w:rsidRPr="00C62192" w:rsidRDefault="00C62192" w:rsidP="00AF7D37">
      <w:pPr>
        <w:pStyle w:val="Default"/>
        <w:spacing w:after="20"/>
        <w:jc w:val="both"/>
        <w:rPr>
          <w:color w:val="auto"/>
        </w:rPr>
      </w:pPr>
      <w:r w:rsidRPr="00C62192">
        <w:rPr>
          <w:color w:val="auto"/>
        </w:rPr>
        <w:t>► le rétablissement d’un calendrier national avec le retour de la semaine de 4 jours sur 36 semaines dans toutes les communes</w:t>
      </w:r>
      <w:r w:rsidR="00334CF0">
        <w:rPr>
          <w:color w:val="auto"/>
        </w:rPr>
        <w:t>.</w:t>
      </w:r>
      <w:r w:rsidRPr="00C62192">
        <w:rPr>
          <w:color w:val="auto"/>
        </w:rPr>
        <w:t xml:space="preserve"> </w:t>
      </w:r>
    </w:p>
    <w:p w:rsidR="00C62192" w:rsidRPr="00C62192" w:rsidRDefault="00C62192" w:rsidP="00AF7D37">
      <w:pPr>
        <w:pStyle w:val="Default"/>
        <w:jc w:val="both"/>
        <w:rPr>
          <w:color w:val="auto"/>
        </w:rPr>
      </w:pPr>
    </w:p>
    <w:p w:rsidR="00ED0AC6" w:rsidRDefault="009E5838" w:rsidP="00AF7D37">
      <w:pPr>
        <w:pStyle w:val="Default"/>
        <w:jc w:val="both"/>
        <w:rPr>
          <w:color w:val="auto"/>
        </w:rPr>
      </w:pPr>
      <w:r>
        <w:rPr>
          <w:color w:val="auto"/>
        </w:rPr>
        <w:t>La FNEC FP FO</w:t>
      </w:r>
      <w:r w:rsidR="00C62192" w:rsidRPr="00C62192">
        <w:rPr>
          <w:color w:val="auto"/>
        </w:rPr>
        <w:t xml:space="preserve"> appelle </w:t>
      </w:r>
      <w:r>
        <w:rPr>
          <w:color w:val="auto"/>
        </w:rPr>
        <w:t>l’ensemble</w:t>
      </w:r>
      <w:r w:rsidR="00ED0AC6">
        <w:rPr>
          <w:color w:val="auto"/>
        </w:rPr>
        <w:t xml:space="preserve"> des personnels </w:t>
      </w:r>
      <w:r w:rsidR="00C62192" w:rsidRPr="00C62192">
        <w:rPr>
          <w:color w:val="auto"/>
        </w:rPr>
        <w:t>à se réunir</w:t>
      </w:r>
      <w:r w:rsidR="00ED0AC6">
        <w:rPr>
          <w:color w:val="auto"/>
        </w:rPr>
        <w:t xml:space="preserve"> dans leur école, leur établissement, leur service</w:t>
      </w:r>
      <w:r w:rsidR="00C62192" w:rsidRPr="00C62192">
        <w:rPr>
          <w:color w:val="auto"/>
        </w:rPr>
        <w:t xml:space="preserve"> pour </w:t>
      </w:r>
      <w:r w:rsidR="00ED0AC6">
        <w:rPr>
          <w:color w:val="auto"/>
        </w:rPr>
        <w:t>établir les cahiers de revendications et discuter des moyens d’actions efficaces pour les faire aboutir.</w:t>
      </w:r>
    </w:p>
    <w:p w:rsidR="00C62192" w:rsidRPr="00C62192" w:rsidRDefault="00C62192" w:rsidP="00AF7D37">
      <w:pPr>
        <w:pStyle w:val="Default"/>
        <w:jc w:val="both"/>
        <w:rPr>
          <w:color w:val="auto"/>
        </w:rPr>
      </w:pPr>
      <w:r w:rsidRPr="00C62192">
        <w:rPr>
          <w:color w:val="auto"/>
        </w:rPr>
        <w:t xml:space="preserve"> </w:t>
      </w:r>
    </w:p>
    <w:p w:rsidR="00C62192" w:rsidRDefault="00C62192" w:rsidP="00AF7D37">
      <w:pPr>
        <w:pStyle w:val="Default"/>
        <w:jc w:val="both"/>
        <w:rPr>
          <w:color w:val="auto"/>
        </w:rPr>
      </w:pPr>
      <w:r w:rsidRPr="00C62192">
        <w:rPr>
          <w:color w:val="auto"/>
        </w:rPr>
        <w:t>Face à ce gouvernement sourd aux revendications qui enchaîne les contre-réformes, la confédération FO soumet la proposition de rejoindre, par un appel interprofessionnel, la grève unie des syndicats de la RATP et des transports à compter du 5 décembre prochain pour empêcher et mettre en échec le projet Macron/Delevoye</w:t>
      </w:r>
      <w:r w:rsidR="00ED0AC6">
        <w:rPr>
          <w:color w:val="auto"/>
        </w:rPr>
        <w:t xml:space="preserve"> de destruction des régimes spéciaux dont </w:t>
      </w:r>
      <w:r w:rsidR="0084579C">
        <w:rPr>
          <w:color w:val="auto"/>
        </w:rPr>
        <w:t xml:space="preserve">fait partie le </w:t>
      </w:r>
      <w:r w:rsidR="00ED0AC6">
        <w:rPr>
          <w:color w:val="auto"/>
        </w:rPr>
        <w:t>code des pensions civiles et militaires.</w:t>
      </w:r>
    </w:p>
    <w:p w:rsidR="00ED0AC6" w:rsidRDefault="00ED0AC6" w:rsidP="00AF7D37">
      <w:pPr>
        <w:pStyle w:val="Default"/>
        <w:jc w:val="both"/>
        <w:rPr>
          <w:color w:val="auto"/>
        </w:rPr>
      </w:pPr>
    </w:p>
    <w:p w:rsidR="00ED0AC6" w:rsidRDefault="00ED0AC6" w:rsidP="00AF7D37">
      <w:pPr>
        <w:pStyle w:val="Default"/>
        <w:jc w:val="both"/>
        <w:rPr>
          <w:color w:val="auto"/>
        </w:rPr>
      </w:pPr>
      <w:r>
        <w:rPr>
          <w:color w:val="auto"/>
        </w:rPr>
        <w:t>Dans le département, le SNUDI-FO et le SNUipp, dans le 1</w:t>
      </w:r>
      <w:r w:rsidRPr="00ED0AC6">
        <w:rPr>
          <w:color w:val="auto"/>
          <w:vertAlign w:val="superscript"/>
        </w:rPr>
        <w:t>er</w:t>
      </w:r>
      <w:r>
        <w:rPr>
          <w:color w:val="auto"/>
        </w:rPr>
        <w:t xml:space="preserve"> degré appellent à préparer la grève à compter du 5</w:t>
      </w:r>
      <w:r w:rsidR="00886BF6">
        <w:rPr>
          <w:color w:val="auto"/>
        </w:rPr>
        <w:t xml:space="preserve"> décembre</w:t>
      </w:r>
      <w:r>
        <w:rPr>
          <w:color w:val="auto"/>
        </w:rPr>
        <w:t>. Il en est de même dans le second degré</w:t>
      </w:r>
      <w:r w:rsidR="0084579C">
        <w:rPr>
          <w:color w:val="auto"/>
        </w:rPr>
        <w:t xml:space="preserve"> avec</w:t>
      </w:r>
      <w:r>
        <w:rPr>
          <w:color w:val="auto"/>
        </w:rPr>
        <w:t xml:space="preserve"> Le SNFOL</w:t>
      </w:r>
      <w:r w:rsidR="0084579C">
        <w:rPr>
          <w:color w:val="auto"/>
        </w:rPr>
        <w:t>C</w:t>
      </w:r>
      <w:r>
        <w:rPr>
          <w:color w:val="auto"/>
        </w:rPr>
        <w:t>, le SNES-FSU, la CGTéduc’ et SUD’éducation.</w:t>
      </w:r>
    </w:p>
    <w:p w:rsidR="00C62192" w:rsidRPr="00C62192" w:rsidRDefault="00C62192" w:rsidP="00AF7D37">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p>
    <w:tbl>
      <w:tblPr>
        <w:tblW w:w="12940" w:type="dxa"/>
        <w:tblInd w:w="-108" w:type="dxa"/>
        <w:tblBorders>
          <w:top w:val="nil"/>
          <w:left w:val="nil"/>
          <w:bottom w:val="nil"/>
          <w:right w:val="nil"/>
        </w:tblBorders>
        <w:tblLayout w:type="fixed"/>
        <w:tblLook w:val="0000" w:firstRow="0" w:lastRow="0" w:firstColumn="0" w:lastColumn="0" w:noHBand="0" w:noVBand="0"/>
      </w:tblPr>
      <w:tblGrid>
        <w:gridCol w:w="10456"/>
        <w:gridCol w:w="2484"/>
      </w:tblGrid>
      <w:tr w:rsidR="00C62192" w:rsidRPr="00C62192" w:rsidTr="00C62192">
        <w:trPr>
          <w:trHeight w:val="870"/>
        </w:trPr>
        <w:tc>
          <w:tcPr>
            <w:tcW w:w="10456" w:type="dxa"/>
          </w:tcPr>
          <w:p w:rsidR="00C62192" w:rsidRPr="00C62192" w:rsidRDefault="00C62192" w:rsidP="00AF7D37">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p>
        </w:tc>
        <w:tc>
          <w:tcPr>
            <w:tcW w:w="2484" w:type="dxa"/>
          </w:tcPr>
          <w:p w:rsidR="00C62192" w:rsidRPr="00C62192" w:rsidRDefault="00C62192" w:rsidP="00AF7D37">
            <w:pPr>
              <w:pStyle w:val="Default"/>
              <w:jc w:val="both"/>
              <w:rPr>
                <w:color w:val="auto"/>
              </w:rPr>
            </w:pPr>
          </w:p>
        </w:tc>
      </w:tr>
    </w:tbl>
    <w:p w:rsidR="0048473F" w:rsidRPr="00C62192" w:rsidRDefault="0048473F" w:rsidP="00AF7D37">
      <w:pPr>
        <w:shd w:val="clear" w:color="auto" w:fill="FFFFFF" w:themeFill="background1"/>
        <w:spacing w:line="360" w:lineRule="auto"/>
        <w:jc w:val="both"/>
        <w:rPr>
          <w:rFonts w:ascii="Arial" w:hAnsi="Arial" w:cs="Arial"/>
          <w:sz w:val="24"/>
          <w:szCs w:val="24"/>
        </w:rPr>
      </w:pPr>
    </w:p>
    <w:sectPr w:rsidR="0048473F" w:rsidRPr="00C62192" w:rsidSect="005039C4">
      <w:pgSz w:w="11906" w:h="16838"/>
      <w:pgMar w:top="1440" w:right="1080" w:bottom="1440" w:left="108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Verdana"/>
    <w:charset w:val="00"/>
    <w:family w:val="swiss"/>
    <w:pitch w:val="variable"/>
    <w:sig w:usb0="E7002EFF" w:usb1="D200FDFF" w:usb2="0A246029" w:usb3="00000000" w:csb0="000001FF" w:csb1="00000000"/>
  </w:font>
  <w:font w:name="font371">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Lohit Hindi">
    <w:altName w:val="MS Mincho"/>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Cs w:val="24"/>
      </w:rPr>
    </w:lvl>
    <w:lvl w:ilvl="1">
      <w:start w:val="1"/>
      <w:numFmt w:val="bullet"/>
      <w:lvlText w:val=""/>
      <w:lvlJc w:val="left"/>
      <w:pPr>
        <w:tabs>
          <w:tab w:val="num" w:pos="1080"/>
        </w:tabs>
        <w:ind w:left="1080" w:hanging="360"/>
      </w:pPr>
      <w:rPr>
        <w:rFonts w:ascii="Symbol" w:hAnsi="Symbol" w:cs="OpenSymbol"/>
        <w:szCs w:val="24"/>
      </w:rPr>
    </w:lvl>
    <w:lvl w:ilvl="2">
      <w:start w:val="1"/>
      <w:numFmt w:val="bullet"/>
      <w:lvlText w:val=""/>
      <w:lvlJc w:val="left"/>
      <w:pPr>
        <w:tabs>
          <w:tab w:val="num" w:pos="1440"/>
        </w:tabs>
        <w:ind w:left="1440" w:hanging="360"/>
      </w:pPr>
      <w:rPr>
        <w:rFonts w:ascii="Symbol" w:hAnsi="Symbol" w:cs="OpenSymbol"/>
        <w:szCs w:val="24"/>
      </w:rPr>
    </w:lvl>
    <w:lvl w:ilvl="3">
      <w:start w:val="1"/>
      <w:numFmt w:val="bullet"/>
      <w:lvlText w:val=""/>
      <w:lvlJc w:val="left"/>
      <w:pPr>
        <w:tabs>
          <w:tab w:val="num" w:pos="1800"/>
        </w:tabs>
        <w:ind w:left="1800" w:hanging="360"/>
      </w:pPr>
      <w:rPr>
        <w:rFonts w:ascii="Symbol" w:hAnsi="Symbol" w:cs="OpenSymbol"/>
        <w:szCs w:val="24"/>
      </w:rPr>
    </w:lvl>
    <w:lvl w:ilvl="4">
      <w:start w:val="1"/>
      <w:numFmt w:val="bullet"/>
      <w:lvlText w:val=""/>
      <w:lvlJc w:val="left"/>
      <w:pPr>
        <w:tabs>
          <w:tab w:val="num" w:pos="2160"/>
        </w:tabs>
        <w:ind w:left="2160" w:hanging="360"/>
      </w:pPr>
      <w:rPr>
        <w:rFonts w:ascii="Symbol" w:hAnsi="Symbol" w:cs="OpenSymbol"/>
        <w:szCs w:val="24"/>
      </w:rPr>
    </w:lvl>
    <w:lvl w:ilvl="5">
      <w:start w:val="1"/>
      <w:numFmt w:val="bullet"/>
      <w:lvlText w:val=""/>
      <w:lvlJc w:val="left"/>
      <w:pPr>
        <w:tabs>
          <w:tab w:val="num" w:pos="2520"/>
        </w:tabs>
        <w:ind w:left="2520" w:hanging="360"/>
      </w:pPr>
      <w:rPr>
        <w:rFonts w:ascii="Symbol" w:hAnsi="Symbol" w:cs="OpenSymbol"/>
        <w:szCs w:val="24"/>
      </w:rPr>
    </w:lvl>
    <w:lvl w:ilvl="6">
      <w:start w:val="1"/>
      <w:numFmt w:val="bullet"/>
      <w:lvlText w:val=""/>
      <w:lvlJc w:val="left"/>
      <w:pPr>
        <w:tabs>
          <w:tab w:val="num" w:pos="2880"/>
        </w:tabs>
        <w:ind w:left="2880" w:hanging="360"/>
      </w:pPr>
      <w:rPr>
        <w:rFonts w:ascii="Symbol" w:hAnsi="Symbol" w:cs="OpenSymbol"/>
        <w:szCs w:val="24"/>
      </w:rPr>
    </w:lvl>
    <w:lvl w:ilvl="7">
      <w:start w:val="1"/>
      <w:numFmt w:val="bullet"/>
      <w:lvlText w:val=""/>
      <w:lvlJc w:val="left"/>
      <w:pPr>
        <w:tabs>
          <w:tab w:val="num" w:pos="3240"/>
        </w:tabs>
        <w:ind w:left="3240" w:hanging="360"/>
      </w:pPr>
      <w:rPr>
        <w:rFonts w:ascii="Symbol" w:hAnsi="Symbol" w:cs="OpenSymbol"/>
        <w:szCs w:val="24"/>
      </w:rPr>
    </w:lvl>
    <w:lvl w:ilvl="8">
      <w:start w:val="1"/>
      <w:numFmt w:val="bullet"/>
      <w:lvlText w:val=""/>
      <w:lvlJc w:val="left"/>
      <w:pPr>
        <w:tabs>
          <w:tab w:val="num" w:pos="3600"/>
        </w:tabs>
        <w:ind w:left="3600" w:hanging="360"/>
      </w:pPr>
      <w:rPr>
        <w:rFonts w:ascii="Symbol" w:hAnsi="Symbol" w:cs="OpenSymbol"/>
        <w:szCs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Cs w:val="24"/>
      </w:rPr>
    </w:lvl>
    <w:lvl w:ilvl="1">
      <w:start w:val="1"/>
      <w:numFmt w:val="bullet"/>
      <w:lvlText w:val=""/>
      <w:lvlJc w:val="left"/>
      <w:pPr>
        <w:tabs>
          <w:tab w:val="num" w:pos="1080"/>
        </w:tabs>
        <w:ind w:left="1080" w:hanging="360"/>
      </w:pPr>
      <w:rPr>
        <w:rFonts w:ascii="Symbol" w:hAnsi="Symbol" w:cs="OpenSymbol"/>
        <w:szCs w:val="24"/>
      </w:rPr>
    </w:lvl>
    <w:lvl w:ilvl="2">
      <w:start w:val="1"/>
      <w:numFmt w:val="bullet"/>
      <w:lvlText w:val=""/>
      <w:lvlJc w:val="left"/>
      <w:pPr>
        <w:tabs>
          <w:tab w:val="num" w:pos="1440"/>
        </w:tabs>
        <w:ind w:left="1440" w:hanging="360"/>
      </w:pPr>
      <w:rPr>
        <w:rFonts w:ascii="Symbol" w:hAnsi="Symbol" w:cs="OpenSymbol"/>
        <w:szCs w:val="24"/>
      </w:rPr>
    </w:lvl>
    <w:lvl w:ilvl="3">
      <w:start w:val="1"/>
      <w:numFmt w:val="bullet"/>
      <w:lvlText w:val=""/>
      <w:lvlJc w:val="left"/>
      <w:pPr>
        <w:tabs>
          <w:tab w:val="num" w:pos="1800"/>
        </w:tabs>
        <w:ind w:left="1800" w:hanging="360"/>
      </w:pPr>
      <w:rPr>
        <w:rFonts w:ascii="Symbol" w:hAnsi="Symbol" w:cs="OpenSymbol"/>
        <w:szCs w:val="24"/>
      </w:rPr>
    </w:lvl>
    <w:lvl w:ilvl="4">
      <w:start w:val="1"/>
      <w:numFmt w:val="bullet"/>
      <w:lvlText w:val=""/>
      <w:lvlJc w:val="left"/>
      <w:pPr>
        <w:tabs>
          <w:tab w:val="num" w:pos="2160"/>
        </w:tabs>
        <w:ind w:left="2160" w:hanging="360"/>
      </w:pPr>
      <w:rPr>
        <w:rFonts w:ascii="Symbol" w:hAnsi="Symbol" w:cs="OpenSymbol"/>
        <w:szCs w:val="24"/>
      </w:rPr>
    </w:lvl>
    <w:lvl w:ilvl="5">
      <w:start w:val="1"/>
      <w:numFmt w:val="bullet"/>
      <w:lvlText w:val=""/>
      <w:lvlJc w:val="left"/>
      <w:pPr>
        <w:tabs>
          <w:tab w:val="num" w:pos="2520"/>
        </w:tabs>
        <w:ind w:left="2520" w:hanging="360"/>
      </w:pPr>
      <w:rPr>
        <w:rFonts w:ascii="Symbol" w:hAnsi="Symbol" w:cs="OpenSymbol"/>
        <w:szCs w:val="24"/>
      </w:rPr>
    </w:lvl>
    <w:lvl w:ilvl="6">
      <w:start w:val="1"/>
      <w:numFmt w:val="bullet"/>
      <w:lvlText w:val=""/>
      <w:lvlJc w:val="left"/>
      <w:pPr>
        <w:tabs>
          <w:tab w:val="num" w:pos="2880"/>
        </w:tabs>
        <w:ind w:left="2880" w:hanging="360"/>
      </w:pPr>
      <w:rPr>
        <w:rFonts w:ascii="Symbol" w:hAnsi="Symbol" w:cs="OpenSymbol"/>
        <w:szCs w:val="24"/>
      </w:rPr>
    </w:lvl>
    <w:lvl w:ilvl="7">
      <w:start w:val="1"/>
      <w:numFmt w:val="bullet"/>
      <w:lvlText w:val=""/>
      <w:lvlJc w:val="left"/>
      <w:pPr>
        <w:tabs>
          <w:tab w:val="num" w:pos="3240"/>
        </w:tabs>
        <w:ind w:left="3240" w:hanging="360"/>
      </w:pPr>
      <w:rPr>
        <w:rFonts w:ascii="Symbol" w:hAnsi="Symbol" w:cs="OpenSymbol"/>
        <w:szCs w:val="24"/>
      </w:rPr>
    </w:lvl>
    <w:lvl w:ilvl="8">
      <w:start w:val="1"/>
      <w:numFmt w:val="bullet"/>
      <w:lvlText w:val=""/>
      <w:lvlJc w:val="left"/>
      <w:pPr>
        <w:tabs>
          <w:tab w:val="num" w:pos="3600"/>
        </w:tabs>
        <w:ind w:left="3600" w:hanging="360"/>
      </w:pPr>
      <w:rPr>
        <w:rFonts w:ascii="Symbol" w:hAnsi="Symbol" w:cs="OpenSymbol"/>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Cs w:val="24"/>
      </w:rPr>
    </w:lvl>
    <w:lvl w:ilvl="1">
      <w:start w:val="1"/>
      <w:numFmt w:val="bullet"/>
      <w:lvlText w:val=""/>
      <w:lvlJc w:val="left"/>
      <w:pPr>
        <w:tabs>
          <w:tab w:val="num" w:pos="1080"/>
        </w:tabs>
        <w:ind w:left="1080" w:hanging="360"/>
      </w:pPr>
      <w:rPr>
        <w:rFonts w:ascii="Symbol" w:hAnsi="Symbol" w:cs="OpenSymbol"/>
        <w:szCs w:val="24"/>
      </w:rPr>
    </w:lvl>
    <w:lvl w:ilvl="2">
      <w:start w:val="1"/>
      <w:numFmt w:val="bullet"/>
      <w:lvlText w:val=""/>
      <w:lvlJc w:val="left"/>
      <w:pPr>
        <w:tabs>
          <w:tab w:val="num" w:pos="1440"/>
        </w:tabs>
        <w:ind w:left="1440" w:hanging="360"/>
      </w:pPr>
      <w:rPr>
        <w:rFonts w:ascii="Symbol" w:hAnsi="Symbol" w:cs="OpenSymbol"/>
        <w:szCs w:val="24"/>
      </w:rPr>
    </w:lvl>
    <w:lvl w:ilvl="3">
      <w:start w:val="1"/>
      <w:numFmt w:val="bullet"/>
      <w:lvlText w:val=""/>
      <w:lvlJc w:val="left"/>
      <w:pPr>
        <w:tabs>
          <w:tab w:val="num" w:pos="1800"/>
        </w:tabs>
        <w:ind w:left="1800" w:hanging="360"/>
      </w:pPr>
      <w:rPr>
        <w:rFonts w:ascii="Symbol" w:hAnsi="Symbol" w:cs="OpenSymbol"/>
        <w:szCs w:val="24"/>
      </w:rPr>
    </w:lvl>
    <w:lvl w:ilvl="4">
      <w:start w:val="1"/>
      <w:numFmt w:val="bullet"/>
      <w:lvlText w:val=""/>
      <w:lvlJc w:val="left"/>
      <w:pPr>
        <w:tabs>
          <w:tab w:val="num" w:pos="2160"/>
        </w:tabs>
        <w:ind w:left="2160" w:hanging="360"/>
      </w:pPr>
      <w:rPr>
        <w:rFonts w:ascii="Symbol" w:hAnsi="Symbol" w:cs="OpenSymbol"/>
        <w:szCs w:val="24"/>
      </w:rPr>
    </w:lvl>
    <w:lvl w:ilvl="5">
      <w:start w:val="1"/>
      <w:numFmt w:val="bullet"/>
      <w:lvlText w:val=""/>
      <w:lvlJc w:val="left"/>
      <w:pPr>
        <w:tabs>
          <w:tab w:val="num" w:pos="2520"/>
        </w:tabs>
        <w:ind w:left="2520" w:hanging="360"/>
      </w:pPr>
      <w:rPr>
        <w:rFonts w:ascii="Symbol" w:hAnsi="Symbol" w:cs="OpenSymbol"/>
        <w:szCs w:val="24"/>
      </w:rPr>
    </w:lvl>
    <w:lvl w:ilvl="6">
      <w:start w:val="1"/>
      <w:numFmt w:val="bullet"/>
      <w:lvlText w:val=""/>
      <w:lvlJc w:val="left"/>
      <w:pPr>
        <w:tabs>
          <w:tab w:val="num" w:pos="2880"/>
        </w:tabs>
        <w:ind w:left="2880" w:hanging="360"/>
      </w:pPr>
      <w:rPr>
        <w:rFonts w:ascii="Symbol" w:hAnsi="Symbol" w:cs="OpenSymbol"/>
        <w:szCs w:val="24"/>
      </w:rPr>
    </w:lvl>
    <w:lvl w:ilvl="7">
      <w:start w:val="1"/>
      <w:numFmt w:val="bullet"/>
      <w:lvlText w:val=""/>
      <w:lvlJc w:val="left"/>
      <w:pPr>
        <w:tabs>
          <w:tab w:val="num" w:pos="3240"/>
        </w:tabs>
        <w:ind w:left="3240" w:hanging="360"/>
      </w:pPr>
      <w:rPr>
        <w:rFonts w:ascii="Symbol" w:hAnsi="Symbol" w:cs="OpenSymbol"/>
        <w:szCs w:val="24"/>
      </w:rPr>
    </w:lvl>
    <w:lvl w:ilvl="8">
      <w:start w:val="1"/>
      <w:numFmt w:val="bullet"/>
      <w:lvlText w:val=""/>
      <w:lvlJc w:val="left"/>
      <w:pPr>
        <w:tabs>
          <w:tab w:val="num" w:pos="3600"/>
        </w:tabs>
        <w:ind w:left="3600" w:hanging="360"/>
      </w:pPr>
      <w:rPr>
        <w:rFonts w:ascii="Symbol" w:hAnsi="Symbol" w:cs="OpenSymbol"/>
        <w:szCs w:val="24"/>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7572A85"/>
    <w:multiLevelType w:val="hybridMultilevel"/>
    <w:tmpl w:val="DD8849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CE"/>
    <w:rsid w:val="00054E95"/>
    <w:rsid w:val="000A360F"/>
    <w:rsid w:val="000A6F61"/>
    <w:rsid w:val="000C0FFD"/>
    <w:rsid w:val="000E111F"/>
    <w:rsid w:val="00117400"/>
    <w:rsid w:val="00154E47"/>
    <w:rsid w:val="00161CB8"/>
    <w:rsid w:val="0017073A"/>
    <w:rsid w:val="00174FD2"/>
    <w:rsid w:val="001C35BB"/>
    <w:rsid w:val="00216DC6"/>
    <w:rsid w:val="002F7F51"/>
    <w:rsid w:val="00317558"/>
    <w:rsid w:val="00334CF0"/>
    <w:rsid w:val="003A6FD1"/>
    <w:rsid w:val="003B5168"/>
    <w:rsid w:val="003F0D45"/>
    <w:rsid w:val="00436846"/>
    <w:rsid w:val="0048473F"/>
    <w:rsid w:val="004D30AC"/>
    <w:rsid w:val="005039C4"/>
    <w:rsid w:val="005164F4"/>
    <w:rsid w:val="00541179"/>
    <w:rsid w:val="00573F82"/>
    <w:rsid w:val="00582796"/>
    <w:rsid w:val="00754C8F"/>
    <w:rsid w:val="007618A8"/>
    <w:rsid w:val="007709EC"/>
    <w:rsid w:val="00786568"/>
    <w:rsid w:val="007A7D93"/>
    <w:rsid w:val="007D1096"/>
    <w:rsid w:val="00821A1D"/>
    <w:rsid w:val="0084579C"/>
    <w:rsid w:val="0087760C"/>
    <w:rsid w:val="00886BF6"/>
    <w:rsid w:val="00931967"/>
    <w:rsid w:val="009B0ACF"/>
    <w:rsid w:val="009C62CE"/>
    <w:rsid w:val="009E5838"/>
    <w:rsid w:val="00AC4D58"/>
    <w:rsid w:val="00AD001F"/>
    <w:rsid w:val="00AE332A"/>
    <w:rsid w:val="00AF7D37"/>
    <w:rsid w:val="00B2581F"/>
    <w:rsid w:val="00BD03DF"/>
    <w:rsid w:val="00BE729F"/>
    <w:rsid w:val="00C0200B"/>
    <w:rsid w:val="00C62192"/>
    <w:rsid w:val="00C92006"/>
    <w:rsid w:val="00CF3FC1"/>
    <w:rsid w:val="00D02BC4"/>
    <w:rsid w:val="00D10DE4"/>
    <w:rsid w:val="00D118CF"/>
    <w:rsid w:val="00DB3390"/>
    <w:rsid w:val="00E1762F"/>
    <w:rsid w:val="00E22ED0"/>
    <w:rsid w:val="00E31CC9"/>
    <w:rsid w:val="00E66C68"/>
    <w:rsid w:val="00E90D9E"/>
    <w:rsid w:val="00E96387"/>
    <w:rsid w:val="00EB3CA9"/>
    <w:rsid w:val="00EC7917"/>
    <w:rsid w:val="00ED0AC6"/>
    <w:rsid w:val="00ED7BD0"/>
    <w:rsid w:val="00EE7529"/>
    <w:rsid w:val="00F87472"/>
    <w:rsid w:val="00FD1C91"/>
    <w:rsid w:val="00FE5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4DA1082-7660-4DF9-9944-8F858D12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60" w:line="252" w:lineRule="auto"/>
    </w:pPr>
    <w:rPr>
      <w:rFonts w:ascii="Calibri" w:eastAsia="DejaVu Sans" w:hAnsi="Calibri" w:cs="font371"/>
      <w:color w:val="00000A"/>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szCs w:val="24"/>
    </w:rPr>
  </w:style>
  <w:style w:type="character" w:customStyle="1" w:styleId="WW8Num2z0">
    <w:name w:val="WW8Num2z0"/>
    <w:rPr>
      <w:rFonts w:ascii="Symbol" w:hAnsi="Symbol" w:cs="OpenSymbol"/>
      <w:szCs w:val="24"/>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Policepardfaut1">
    <w:name w:val="Police par défaut1"/>
  </w:style>
  <w:style w:type="character" w:customStyle="1" w:styleId="TextedebullesCar">
    <w:name w:val="Texte de bulles Car"/>
    <w:basedOn w:val="Policepardfaut1"/>
    <w:rPr>
      <w:rFonts w:ascii="Segoe UI" w:hAnsi="Segoe UI" w:cs="Segoe UI"/>
      <w:sz w:val="18"/>
      <w:szCs w:val="18"/>
    </w:rPr>
  </w:style>
  <w:style w:type="character" w:customStyle="1" w:styleId="ListLabel1">
    <w:name w:val="ListLabel 1"/>
    <w:rPr>
      <w:rFonts w:cs="font371"/>
    </w:rPr>
  </w:style>
  <w:style w:type="character" w:customStyle="1" w:styleId="ListLabel2">
    <w:name w:val="ListLabel 2"/>
    <w:rPr>
      <w:rFonts w:cs="Courier New"/>
    </w:rPr>
  </w:style>
  <w:style w:type="character" w:customStyle="1" w:styleId="ListLabel3">
    <w:name w:val="ListLabel 3"/>
    <w:rPr>
      <w:rFonts w:cs="font371"/>
      <w:sz w:val="22"/>
    </w:rPr>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Normal2">
    <w:name w:val="Normal2"/>
    <w:rPr>
      <w:rFonts w:ascii="Arial" w:eastAsia="Arial" w:hAnsi="Arial" w:cs="Arial"/>
      <w:sz w:val="22"/>
      <w:lang w:val="fr-FR" w:eastAsia="fr-FR" w:bidi="fr-FR"/>
    </w:rPr>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Liberation Sans" w:hAnsi="Liberation Sans" w:cs="Lohit Hindi"/>
      <w:sz w:val="28"/>
      <w:szCs w:val="28"/>
    </w:rPr>
  </w:style>
  <w:style w:type="paragraph" w:styleId="Corpsdetexte">
    <w:name w:val="Body Text"/>
    <w:basedOn w:val="Normal"/>
    <w:pPr>
      <w:spacing w:after="120"/>
    </w:p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Textedebulles1">
    <w:name w:val="Texte de bulles1"/>
    <w:basedOn w:val="Normal"/>
    <w:pPr>
      <w:spacing w:after="0" w:line="100" w:lineRule="atLeast"/>
    </w:pPr>
    <w:rPr>
      <w:rFonts w:ascii="Segoe UI" w:hAnsi="Segoe UI" w:cs="Segoe UI"/>
      <w:sz w:val="18"/>
      <w:szCs w:val="18"/>
    </w:rPr>
  </w:style>
  <w:style w:type="paragraph" w:customStyle="1" w:styleId="Paragraphedeliste1">
    <w:name w:val="Paragraphe de liste1"/>
    <w:basedOn w:val="Normal"/>
    <w:pPr>
      <w:ind w:left="720"/>
    </w:pPr>
  </w:style>
  <w:style w:type="paragraph" w:customStyle="1" w:styleId="Contenuducadre">
    <w:name w:val="Contenu du cadre"/>
    <w:basedOn w:val="Corpsdetexte"/>
  </w:style>
  <w:style w:type="paragraph" w:customStyle="1" w:styleId="Normal1">
    <w:name w:val="Normal1"/>
    <w:pPr>
      <w:suppressAutoHyphens/>
      <w:spacing w:before="113"/>
      <w:jc w:val="both"/>
    </w:pPr>
    <w:rPr>
      <w:rFonts w:eastAsia="SimSun" w:cs="Lucida Sans"/>
      <w:sz w:val="24"/>
      <w:szCs w:val="24"/>
      <w:lang w:eastAsia="hi-IN" w:bidi="hi-IN"/>
    </w:rPr>
  </w:style>
  <w:style w:type="paragraph" w:styleId="Textedebulles">
    <w:name w:val="Balloon Text"/>
    <w:basedOn w:val="Normal"/>
    <w:link w:val="TextedebullesCar1"/>
    <w:uiPriority w:val="99"/>
    <w:semiHidden/>
    <w:unhideWhenUsed/>
    <w:rsid w:val="00821A1D"/>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821A1D"/>
    <w:rPr>
      <w:rFonts w:ascii="Segoe UI" w:eastAsia="DejaVu Sans" w:hAnsi="Segoe UI" w:cs="Segoe UI"/>
      <w:color w:val="00000A"/>
      <w:sz w:val="18"/>
      <w:szCs w:val="18"/>
      <w:lang w:eastAsia="ar-SA"/>
    </w:rPr>
  </w:style>
  <w:style w:type="character" w:customStyle="1" w:styleId="fontstyle31">
    <w:name w:val="fontstyle31"/>
    <w:basedOn w:val="Policepardfaut"/>
    <w:rsid w:val="00CF3FC1"/>
    <w:rPr>
      <w:rFonts w:ascii="Calibri" w:hAnsi="Calibri" w:cs="Calibri" w:hint="default"/>
      <w:b w:val="0"/>
      <w:bCs w:val="0"/>
      <w:i w:val="0"/>
      <w:iCs w:val="0"/>
      <w:color w:val="231F20"/>
      <w:sz w:val="24"/>
      <w:szCs w:val="24"/>
    </w:rPr>
  </w:style>
  <w:style w:type="character" w:customStyle="1" w:styleId="fontstyle41">
    <w:name w:val="fontstyle41"/>
    <w:basedOn w:val="Policepardfaut"/>
    <w:rsid w:val="00CF3FC1"/>
    <w:rPr>
      <w:rFonts w:ascii="Calibri-Bold" w:hAnsi="Calibri-Bold" w:hint="default"/>
      <w:b/>
      <w:bCs/>
      <w:i w:val="0"/>
      <w:iCs w:val="0"/>
      <w:color w:val="231F20"/>
      <w:sz w:val="24"/>
      <w:szCs w:val="24"/>
    </w:rPr>
  </w:style>
  <w:style w:type="paragraph" w:styleId="Paragraphedeliste">
    <w:name w:val="List Paragraph"/>
    <w:basedOn w:val="Normal"/>
    <w:uiPriority w:val="34"/>
    <w:qFormat/>
    <w:rsid w:val="0087760C"/>
    <w:pPr>
      <w:suppressAutoHyphens w:val="0"/>
      <w:spacing w:after="200" w:line="276" w:lineRule="auto"/>
      <w:ind w:left="720"/>
      <w:contextualSpacing/>
    </w:pPr>
    <w:rPr>
      <w:rFonts w:eastAsia="Calibri" w:cs="Times New Roman"/>
      <w:color w:val="auto"/>
      <w:lang w:eastAsia="en-US"/>
    </w:rPr>
  </w:style>
  <w:style w:type="paragraph" w:customStyle="1" w:styleId="Default">
    <w:name w:val="Default"/>
    <w:rsid w:val="00154E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434591">
      <w:bodyDiv w:val="1"/>
      <w:marLeft w:val="0"/>
      <w:marRight w:val="0"/>
      <w:marTop w:val="0"/>
      <w:marBottom w:val="0"/>
      <w:divBdr>
        <w:top w:val="none" w:sz="0" w:space="0" w:color="auto"/>
        <w:left w:val="none" w:sz="0" w:space="0" w:color="auto"/>
        <w:bottom w:val="none" w:sz="0" w:space="0" w:color="auto"/>
        <w:right w:val="none" w:sz="0" w:space="0" w:color="auto"/>
      </w:divBdr>
    </w:div>
    <w:div w:id="10902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82CA-64ED-4FF7-A6C9-BDD33F31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3671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Snfolc 63 Snfolc 63</dc:creator>
  <cp:keywords/>
  <cp:lastModifiedBy>SNUDI FO 43</cp:lastModifiedBy>
  <cp:revision>2</cp:revision>
  <cp:lastPrinted>2019-10-04T10:05:00Z</cp:lastPrinted>
  <dcterms:created xsi:type="dcterms:W3CDTF">2019-10-04T15:03:00Z</dcterms:created>
  <dcterms:modified xsi:type="dcterms:W3CDTF">2019-10-04T15:03:00Z</dcterms:modified>
</cp:coreProperties>
</file>